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 – The Zero Conditional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center"/>
        <w:rPr>
          <w:rFonts w:ascii="Arial" w:hAnsi="Arial" w:eastAsia="Times New Roman" w:cs="Arial"/>
          <w:b/>
          <w:bCs/>
          <w:kern w:val="2"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bCs/>
          <w:kern w:val="2"/>
          <w:sz w:val="26"/>
          <w:szCs w:val="26"/>
          <w:lang w:val="en-US" w:eastAsia="pt-BR"/>
        </w:rPr>
        <w:t>(The “Factual” Conditional – Always True)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We use the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zero conditional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when the result of the condition is always true, like a scientific fact. It is true for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everybody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 For example:</w:t>
      </w:r>
    </w:p>
    <w:p>
      <w:pPr>
        <w:pStyle w:val="Normal"/>
        <w:spacing w:lineRule="auto" w:line="240" w:before="280" w:after="280"/>
        <w:jc w:val="center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Ice. Put it in a pan. Heat the pan. What happens? The ice melts (it becomes water). Always!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We often use the word “you” to represent any person. It can also be used for philosophical discussions.</w:t>
      </w:r>
    </w:p>
    <w:tbl>
      <w:tblPr>
        <w:tblW w:w="8625" w:type="dxa"/>
        <w:jc w:val="left"/>
        <w:tblInd w:w="998" w:type="dxa"/>
        <w:tblLayout w:type="fixed"/>
        <w:tblCellMar>
          <w:top w:w="105" w:type="dxa"/>
          <w:left w:w="127" w:type="dxa"/>
          <w:bottom w:w="105" w:type="dxa"/>
          <w:right w:w="105" w:type="dxa"/>
        </w:tblCellMar>
      </w:tblPr>
      <w:tblGrid>
        <w:gridCol w:w="2205"/>
        <w:gridCol w:w="2549"/>
        <w:gridCol w:w="1426"/>
        <w:gridCol w:w="2445"/>
      </w:tblGrid>
      <w:tr>
        <w:trPr/>
        <w:tc>
          <w:tcPr>
            <w:tcW w:w="22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IF / WHEN</w:t>
            </w:r>
          </w:p>
        </w:tc>
        <w:tc>
          <w:tcPr>
            <w:tcW w:w="254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condition</w:t>
            </w:r>
          </w:p>
        </w:tc>
        <w:tc>
          <w:tcPr>
            <w:tcW w:w="1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FFFF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i/>
                <w:i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Cs/>
                <w:i/>
                <w:sz w:val="24"/>
                <w:szCs w:val="24"/>
                <w:lang w:val="en-US" w:eastAsia="pt-BR"/>
              </w:rPr>
              <w:t>then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i/>
                <w:i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Cs/>
                <w:i/>
                <w:sz w:val="24"/>
                <w:szCs w:val="24"/>
                <w:lang w:val="en-US" w:eastAsia="pt-BR"/>
              </w:rPr>
              <w:t>(optional)</w:t>
            </w:r>
          </w:p>
        </w:tc>
        <w:tc>
          <w:tcPr>
            <w:tcW w:w="2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result</w:t>
            </w:r>
          </w:p>
        </w:tc>
      </w:tr>
      <w:tr>
        <w:trPr/>
        <w:tc>
          <w:tcPr>
            <w:tcW w:w="22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</w:r>
          </w:p>
        </w:tc>
        <w:tc>
          <w:tcPr>
            <w:tcW w:w="254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present simple</w:t>
            </w:r>
          </w:p>
        </w:tc>
        <w:tc>
          <w:tcPr>
            <w:tcW w:w="1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Cs/>
                <w:i/>
                <w:i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Cs/>
                <w:i/>
                <w:sz w:val="24"/>
                <w:szCs w:val="24"/>
                <w:lang w:val="en-US" w:eastAsia="pt-BR"/>
              </w:rPr>
            </w:r>
          </w:p>
        </w:tc>
        <w:tc>
          <w:tcPr>
            <w:tcW w:w="2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US" w:eastAsia="pt-BR"/>
              </w:rPr>
              <w:t>present simple</w:t>
            </w:r>
          </w:p>
        </w:tc>
      </w:tr>
      <w:tr>
        <w:trPr/>
        <w:tc>
          <w:tcPr>
            <w:tcW w:w="22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254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you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heat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ice</w:t>
            </w:r>
          </w:p>
        </w:tc>
        <w:tc>
          <w:tcPr>
            <w:tcW w:w="1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i/>
                <w:i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Cs/>
                <w:i/>
                <w:sz w:val="24"/>
                <w:szCs w:val="24"/>
                <w:lang w:val="en-US" w:eastAsia="pt-BR"/>
              </w:rPr>
              <w:t>then</w:t>
            </w:r>
          </w:p>
        </w:tc>
        <w:tc>
          <w:tcPr>
            <w:tcW w:w="2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it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melts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.</w:t>
            </w:r>
          </w:p>
        </w:tc>
      </w:tr>
      <w:tr>
        <w:trPr/>
        <w:tc>
          <w:tcPr>
            <w:tcW w:w="2205" w:type="dxa"/>
            <w:tcBorders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If</w:t>
            </w:r>
          </w:p>
        </w:tc>
        <w:tc>
          <w:tcPr>
            <w:tcW w:w="2549" w:type="dxa"/>
            <w:tcBorders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you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heat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ice</w:t>
            </w:r>
          </w:p>
        </w:tc>
        <w:tc>
          <w:tcPr>
            <w:tcW w:w="1426" w:type="dxa"/>
            <w:tcBorders>
              <w:lef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i/>
                <w:i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Cs/>
                <w:i/>
                <w:sz w:val="24"/>
                <w:szCs w:val="24"/>
                <w:lang w:val="en-US" w:eastAsia="pt-BR"/>
              </w:rPr>
              <w:t>,</w:t>
            </w:r>
          </w:p>
        </w:tc>
        <w:tc>
          <w:tcPr>
            <w:tcW w:w="2445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it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melts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.</w:t>
            </w:r>
          </w:p>
        </w:tc>
      </w:tr>
      <w:tr>
        <w:trPr/>
        <w:tc>
          <w:tcPr>
            <w:tcW w:w="2205" w:type="dxa"/>
            <w:tcBorders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When</w:t>
            </w:r>
          </w:p>
        </w:tc>
        <w:tc>
          <w:tcPr>
            <w:tcW w:w="2549" w:type="dxa"/>
            <w:tcBorders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you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heat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 ice</w:t>
            </w:r>
          </w:p>
        </w:tc>
        <w:tc>
          <w:tcPr>
            <w:tcW w:w="1426" w:type="dxa"/>
            <w:tcBorders>
              <w:left w:val="thickThinLargeGap" w:sz="6" w:space="0" w:color="C0C0C0"/>
              <w:bottom w:val="thickThinLargeGap" w:sz="6" w:space="0" w:color="C0C0C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Cs/>
                <w:i/>
                <w:i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bCs/>
                <w:i/>
                <w:sz w:val="24"/>
                <w:szCs w:val="24"/>
                <w:lang w:val="en-US" w:eastAsia="pt-BR"/>
              </w:rPr>
              <w:t>,</w:t>
            </w:r>
          </w:p>
        </w:tc>
        <w:tc>
          <w:tcPr>
            <w:tcW w:w="2445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it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US" w:eastAsia="pt-BR"/>
              </w:rPr>
              <w:t>melts</w:t>
            </w: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.</w:t>
            </w:r>
          </w:p>
        </w:tc>
      </w:tr>
    </w:tbl>
    <w:p>
      <w:pPr>
        <w:pStyle w:val="Heading2"/>
        <w:keepLines w:val="false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240" w:before="240" w:after="120"/>
        <w:ind w:hanging="576" w:left="576" w:right="0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cs="Arial" w:ascii="Arial" w:hAnsi="Arial"/>
          <w:color w:val="auto"/>
          <w:sz w:val="24"/>
          <w:szCs w:val="24"/>
          <w:lang w:val="en-US"/>
        </w:rPr>
        <w:t>More examples:</w:t>
      </w:r>
    </w:p>
    <w:tbl>
      <w:tblPr>
        <w:tblW w:w="5739" w:type="dxa"/>
        <w:jc w:val="center"/>
        <w:tblInd w:w="0" w:type="dxa"/>
        <w:tblLayout w:type="fixed"/>
        <w:tblCellMar>
          <w:top w:w="28" w:type="dxa"/>
          <w:left w:w="30" w:type="dxa"/>
          <w:bottom w:w="28" w:type="dxa"/>
          <w:right w:w="28" w:type="dxa"/>
        </w:tblCellMar>
      </w:tblPr>
      <w:tblGrid>
        <w:gridCol w:w="2467"/>
        <w:gridCol w:w="993"/>
        <w:gridCol w:w="2279"/>
      </w:tblGrid>
      <w:tr>
        <w:trPr/>
        <w:tc>
          <w:tcPr>
            <w:tcW w:w="24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etabela"/>
              <w:widowControl w:val="false"/>
              <w:spacing w:before="120" w:after="12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>If you study,</w:t>
            </w:r>
          </w:p>
          <w:p>
            <w:pPr>
              <w:pStyle w:val="Contedodetabela"/>
              <w:widowControl w:val="false"/>
              <w:spacing w:before="120" w:after="12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If you don't study,</w:t>
            </w:r>
          </w:p>
          <w:p>
            <w:pPr>
              <w:pStyle w:val="Contedodetabela"/>
              <w:widowControl w:val="false"/>
              <w:spacing w:before="120" w:after="12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If you eat,</w:t>
            </w:r>
          </w:p>
          <w:p>
            <w:pPr>
              <w:pStyle w:val="Contedodetabela"/>
              <w:widowControl w:val="false"/>
              <w:spacing w:before="120" w:after="12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If you don’t eat,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i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</w:r>
          </w:p>
          <w:p>
            <w:pPr>
              <w:pStyle w:val="Contedodetabela"/>
              <w:widowControl w:val="false"/>
              <w:spacing w:before="120" w:after="120"/>
              <w:jc w:val="center"/>
              <w:rPr>
                <w:rFonts w:ascii="Arial" w:hAnsi="Arial" w:cs="Arial"/>
                <w:i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(then)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etabela"/>
              <w:widowControl w:val="false"/>
              <w:spacing w:before="120" w:after="12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you learn.</w:t>
            </w:r>
          </w:p>
          <w:p>
            <w:pPr>
              <w:pStyle w:val="Contedodetabela"/>
              <w:widowControl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you don’t learn.</w:t>
            </w:r>
          </w:p>
          <w:p>
            <w:pPr>
              <w:pStyle w:val="Contedodetabela"/>
              <w:widowControl w:val="false"/>
              <w:spacing w:before="120" w:after="12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you live.</w:t>
            </w:r>
          </w:p>
          <w:p>
            <w:pPr>
              <w:pStyle w:val="Contedodetabela"/>
              <w:widowControl w:val="false"/>
              <w:spacing w:before="120" w:after="120"/>
              <w:rPr/>
            </w:pPr>
            <w:r>
              <w:rPr>
                <w:rFonts w:eastAsia="Arial"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you die.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>We can use this structure for popular “sayings”:</w:t>
      </w:r>
    </w:p>
    <w:p>
      <w:pPr>
        <w:pStyle w:val="ListParagraph"/>
        <w:numPr>
          <w:ilvl w:val="0"/>
          <w:numId w:val="2"/>
        </w:numPr>
        <w:spacing w:lineRule="auto" w:line="240" w:before="0" w:after="200"/>
        <w:ind w:hanging="360" w:left="720" w:right="0"/>
        <w:contextualSpacing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If you don’t try, you don’t succeed.</w:t>
      </w:r>
    </w:p>
    <w:p>
      <w:pPr>
        <w:pStyle w:val="ListParagraph"/>
        <w:numPr>
          <w:ilvl w:val="0"/>
          <w:numId w:val="2"/>
        </w:numPr>
        <w:spacing w:lineRule="auto" w:line="240" w:before="0" w:after="200"/>
        <w:ind w:hanging="360" w:left="720" w:right="0"/>
        <w:contextualSpacing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If you lie down with dogs, you get up with fleas.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Create sentences using the zero conditional: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1. work </w:t>
      </w:r>
      <w:r>
        <w:rPr>
          <w:rFonts w:eastAsia="Wingdings" w:cs="Arial" w:ascii="Arial" w:hAnsi="Arial"/>
          <w:sz w:val="24"/>
          <w:szCs w:val="24"/>
          <w:lang w:val="en-US"/>
        </w:rPr>
        <w:t>-&gt;</w:t>
      </w:r>
      <w:r>
        <w:rPr>
          <w:rFonts w:cs="Arial" w:ascii="Arial" w:hAnsi="Arial"/>
          <w:sz w:val="24"/>
          <w:szCs w:val="24"/>
          <w:lang w:val="en-US"/>
        </w:rPr>
        <w:t xml:space="preserve"> money</w:t>
        <w:tab/>
        <w:tab/>
        <w:tab/>
        <w:t>_________________________________________________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2. eat a lot </w:t>
      </w:r>
      <w:r>
        <w:rPr>
          <w:rFonts w:eastAsia="Wingdings" w:cs="Arial" w:ascii="Arial" w:hAnsi="Arial"/>
          <w:sz w:val="24"/>
          <w:szCs w:val="24"/>
          <w:lang w:val="en-US"/>
        </w:rPr>
        <w:t>-&gt;</w:t>
      </w:r>
      <w:r>
        <w:rPr>
          <w:rFonts w:cs="Arial" w:ascii="Arial" w:hAnsi="Arial"/>
          <w:sz w:val="24"/>
          <w:szCs w:val="24"/>
          <w:lang w:val="en-US"/>
        </w:rPr>
        <w:t xml:space="preserve"> fat</w:t>
        <w:tab/>
        <w:tab/>
        <w:tab/>
        <w:t>_________________________________________________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3. drink too much </w:t>
      </w:r>
      <w:r>
        <w:rPr>
          <w:rFonts w:eastAsia="Wingdings" w:cs="Arial" w:ascii="Arial" w:hAnsi="Arial"/>
          <w:sz w:val="24"/>
          <w:szCs w:val="24"/>
          <w:lang w:val="en-US"/>
        </w:rPr>
        <w:t>-&gt;</w:t>
      </w:r>
      <w:r>
        <w:rPr>
          <w:rFonts w:cs="Arial" w:ascii="Arial" w:hAnsi="Arial"/>
          <w:sz w:val="24"/>
          <w:szCs w:val="24"/>
          <w:lang w:val="en-US"/>
        </w:rPr>
        <w:t xml:space="preserve"> drunk</w:t>
        <w:tab/>
        <w:tab/>
        <w:t>_________________________________________________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4. not breathe </w:t>
      </w:r>
      <w:r>
        <w:rPr>
          <w:rFonts w:eastAsia="Wingdings" w:cs="Arial" w:ascii="Arial" w:hAnsi="Arial"/>
          <w:sz w:val="24"/>
          <w:szCs w:val="24"/>
          <w:lang w:val="en-US"/>
        </w:rPr>
        <w:t>-&gt;</w:t>
      </w:r>
      <w:r>
        <w:rPr>
          <w:rFonts w:cs="Arial" w:ascii="Arial" w:hAnsi="Arial"/>
          <w:sz w:val="24"/>
          <w:szCs w:val="24"/>
          <w:lang w:val="en-US"/>
        </w:rPr>
        <w:t xml:space="preserve"> die</w:t>
        <w:tab/>
        <w:tab/>
        <w:t>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200"/>
        <w:rPr/>
      </w:pPr>
      <w:r>
        <w:rPr>
          <w:rFonts w:ascii="Arial" w:hAnsi="Arial"/>
          <w:b/>
          <w:bCs/>
          <w:sz w:val="24"/>
          <w:szCs w:val="24"/>
          <w:lang w:val="en-GB"/>
        </w:rPr>
        <w:t>Recommended video</w:t>
      </w:r>
      <w:r>
        <w:rPr>
          <w:rFonts w:ascii="Arial" w:hAnsi="Arial"/>
          <w:sz w:val="24"/>
          <w:szCs w:val="24"/>
        </w:rPr>
        <w:t xml:space="preserve">: </w:t>
      </w:r>
      <w:hyperlink r:id="rId2">
        <w:r>
          <w:rPr>
            <w:rStyle w:val="Hyperlink"/>
            <w:rFonts w:ascii="Arial" w:hAnsi="Arial"/>
            <w:sz w:val="24"/>
            <w:szCs w:val="24"/>
          </w:rPr>
          <w:t>https://www.youtube.com/watch?v=WlStOWpZlyY</w:t>
        </w:r>
      </w:hyperlink>
      <w:r>
        <w:rPr>
          <w:rStyle w:val="Hyperlink"/>
          <w:rFonts w:ascii="Arial" w:hAnsi="Arial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/>
          <w:color w:val="000000"/>
          <w:sz w:val="24"/>
          <w:szCs w:val="24"/>
          <w:u w:val="none"/>
        </w:rPr>
        <w:t>(2 mins)</w:t>
      </w:r>
    </w:p>
    <w:p>
      <w:pPr>
        <w:pStyle w:val="Normal"/>
        <w:spacing w:before="0" w:after="200"/>
        <w:rPr>
          <w:rStyle w:val="Hyperlink"/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before="0" w:after="200"/>
        <w:rPr>
          <w:rStyle w:val="Hyperlink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mbria" w:hAnsi="Cambria" w:eastAsia="" w:cs=""/>
      <w:color w:val="365F91"/>
      <w:sz w:val="26"/>
      <w:szCs w:val="2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Ttulo2Char">
    <w:name w:val="Título 2 Char"/>
    <w:basedOn w:val="DefaultParagraphFont"/>
    <w:qFormat/>
    <w:rPr>
      <w:rFonts w:ascii="Cambria" w:hAnsi="Cambria" w:eastAsia="" w:cs=""/>
      <w:color w:val="365F91"/>
      <w:sz w:val="26"/>
      <w:szCs w:val="26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Contedodetabela">
    <w:name w:val="Conteúdo de tabela"/>
    <w:basedOn w:val="Normal"/>
    <w:qFormat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lStOWpZlyY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LibreOffice/25.8.1.1$Linux_X86_64 LibreOffice_project/54047653041915e595ad4e45cccea684809c77b5</Application>
  <AppVersion>15.0000</AppVersion>
  <Pages>1</Pages>
  <Words>194</Words>
  <Characters>1069</Characters>
  <CharactersWithSpaces>1234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2010-06-15T17:02:00Z</dcterms:created>
  <dc:creator>Rhalls</dc:creator>
  <dc:description/>
  <dc:language>en-GB</dc:language>
  <cp:lastModifiedBy/>
  <cp:lastPrinted>2015-03-10T10:44:00Z</cp:lastPrinted>
  <dcterms:modified xsi:type="dcterms:W3CDTF">2025-11-16T22:45:56Z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